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FF0000"/>
          <w:sz w:val="28"/>
          <w:szCs w:val="28"/>
        </w:rPr>
      </w:pPr>
      <w:r w:rsidRPr="00FA0E40">
        <w:rPr>
          <w:color w:val="FF0000"/>
          <w:sz w:val="28"/>
          <w:szCs w:val="28"/>
        </w:rPr>
        <w:t>Оплата услуг регионального оператора по обращению с твердыми коммунальными отходами осуществляется следующими способами:</w:t>
      </w:r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4"/>
          <w:color w:val="006633"/>
          <w:sz w:val="28"/>
          <w:szCs w:val="28"/>
        </w:rPr>
        <w:t>1. На сайте регионального оператора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C90FBE">
        <w:rPr>
          <w:sz w:val="28"/>
          <w:szCs w:val="28"/>
        </w:rPr>
        <w:t>Через </w:t>
      </w:r>
      <w:hyperlink r:id="rId5" w:history="1">
        <w:r w:rsidRPr="00C90FBE">
          <w:rPr>
            <w:rStyle w:val="a5"/>
            <w:color w:val="auto"/>
            <w:sz w:val="28"/>
            <w:szCs w:val="28"/>
            <w:u w:val="none"/>
          </w:rPr>
          <w:t>личный кабинет</w:t>
        </w:r>
      </w:hyperlink>
      <w:r w:rsidRPr="00C90FBE">
        <w:rPr>
          <w:b/>
          <w:sz w:val="28"/>
          <w:szCs w:val="28"/>
        </w:rPr>
        <w:t>  </w:t>
      </w:r>
      <w:r w:rsidRPr="00C90FBE">
        <w:rPr>
          <w:rStyle w:val="a4"/>
          <w:b w:val="0"/>
          <w:sz w:val="28"/>
          <w:szCs w:val="28"/>
        </w:rPr>
        <w:t>(без взимания комиссии с потребителя)</w:t>
      </w:r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4"/>
          <w:color w:val="006633"/>
          <w:sz w:val="28"/>
          <w:szCs w:val="28"/>
        </w:rPr>
        <w:t>2. АО "</w:t>
      </w:r>
      <w:proofErr w:type="spellStart"/>
      <w:r w:rsidRPr="00FA0E40">
        <w:rPr>
          <w:rStyle w:val="a4"/>
          <w:color w:val="006633"/>
          <w:sz w:val="28"/>
          <w:szCs w:val="28"/>
        </w:rPr>
        <w:t>Новосибирскэнергосбыт</w:t>
      </w:r>
      <w:proofErr w:type="spellEnd"/>
      <w:r w:rsidRPr="00FA0E40">
        <w:rPr>
          <w:rStyle w:val="a4"/>
          <w:color w:val="006633"/>
          <w:sz w:val="28"/>
          <w:szCs w:val="28"/>
        </w:rPr>
        <w:t>"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r w:rsidRPr="00C90FBE">
        <w:rPr>
          <w:sz w:val="28"/>
          <w:szCs w:val="28"/>
        </w:rPr>
        <w:t>Мобильное приложение «</w:t>
      </w:r>
      <w:proofErr w:type="spellStart"/>
      <w:r w:rsidRPr="00C90FBE">
        <w:rPr>
          <w:sz w:val="28"/>
          <w:szCs w:val="28"/>
        </w:rPr>
        <w:t>Платосфера</w:t>
      </w:r>
      <w:proofErr w:type="spellEnd"/>
      <w:r w:rsidRPr="00C90FBE">
        <w:rPr>
          <w:sz w:val="28"/>
          <w:szCs w:val="28"/>
        </w:rPr>
        <w:t>» </w:t>
      </w:r>
      <w:r w:rsidRPr="00C90FBE">
        <w:rPr>
          <w:rStyle w:val="a4"/>
          <w:b w:val="0"/>
          <w:sz w:val="28"/>
          <w:szCs w:val="28"/>
        </w:rPr>
        <w:t>(без взимания комиссии с потребителя)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b/>
          <w:sz w:val="28"/>
          <w:szCs w:val="28"/>
        </w:rPr>
      </w:pPr>
      <w:hyperlink r:id="rId6" w:history="1">
        <w:r w:rsidRPr="00C90FBE">
          <w:rPr>
            <w:rStyle w:val="a5"/>
            <w:color w:val="auto"/>
            <w:sz w:val="28"/>
            <w:szCs w:val="28"/>
            <w:u w:val="none"/>
          </w:rPr>
          <w:t>Сайт «</w:t>
        </w:r>
        <w:proofErr w:type="spellStart"/>
        <w:r w:rsidRPr="00C90FBE">
          <w:rPr>
            <w:rStyle w:val="a5"/>
            <w:color w:val="auto"/>
            <w:sz w:val="28"/>
            <w:szCs w:val="28"/>
            <w:u w:val="none"/>
          </w:rPr>
          <w:t>Новосибирскэнергосбыт</w:t>
        </w:r>
        <w:proofErr w:type="spellEnd"/>
        <w:r w:rsidRPr="00C90FBE">
          <w:rPr>
            <w:rStyle w:val="a5"/>
            <w:color w:val="auto"/>
            <w:sz w:val="28"/>
            <w:szCs w:val="28"/>
            <w:u w:val="none"/>
          </w:rPr>
          <w:t>»</w:t>
        </w:r>
      </w:hyperlink>
      <w:r w:rsidR="00C90FBE">
        <w:rPr>
          <w:sz w:val="28"/>
          <w:szCs w:val="28"/>
        </w:rPr>
        <w:t xml:space="preserve"> </w:t>
      </w:r>
      <w:r w:rsidRPr="00C90FBE">
        <w:rPr>
          <w:rStyle w:val="a4"/>
          <w:b w:val="0"/>
          <w:sz w:val="28"/>
          <w:szCs w:val="28"/>
        </w:rPr>
        <w:t>(комиссия взимается с плательщиков в размере 2% от суммы платежа)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hyperlink r:id="rId7" w:history="1">
        <w:r w:rsidRPr="00C90FBE">
          <w:rPr>
            <w:rStyle w:val="a5"/>
            <w:color w:val="auto"/>
            <w:sz w:val="28"/>
            <w:szCs w:val="28"/>
            <w:u w:val="none"/>
          </w:rPr>
          <w:t>В пунктах приема платежей в г. Новосибирск и Новосибирской области (комиссия взимается с плательщиков в размере 2% от суммы платежа, но не менее 10 руб.)</w:t>
        </w:r>
      </w:hyperlink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6"/>
          <w:color w:val="2E2E2E"/>
          <w:sz w:val="28"/>
          <w:szCs w:val="28"/>
        </w:rPr>
        <w:t>Оплата п</w:t>
      </w:r>
      <w:r>
        <w:rPr>
          <w:rStyle w:val="a6"/>
          <w:color w:val="2E2E2E"/>
          <w:sz w:val="28"/>
          <w:szCs w:val="28"/>
        </w:rPr>
        <w:t>роизводится по адресу помещения</w:t>
      </w:r>
      <w:r w:rsidRPr="00FA0E40">
        <w:rPr>
          <w:rStyle w:val="a6"/>
          <w:color w:val="2E2E2E"/>
          <w:sz w:val="28"/>
          <w:szCs w:val="28"/>
        </w:rPr>
        <w:t>.</w:t>
      </w:r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4"/>
          <w:color w:val="006633"/>
          <w:sz w:val="28"/>
          <w:szCs w:val="28"/>
        </w:rPr>
        <w:t>3. ПАО «Сбербанк России».</w:t>
      </w:r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color w:val="2E2E2E"/>
          <w:sz w:val="28"/>
          <w:szCs w:val="28"/>
        </w:rPr>
        <w:t xml:space="preserve">Сбербанк Онлайн, Мобильный банк, </w:t>
      </w:r>
      <w:proofErr w:type="spellStart"/>
      <w:r w:rsidRPr="00FA0E40">
        <w:rPr>
          <w:color w:val="2E2E2E"/>
          <w:sz w:val="28"/>
          <w:szCs w:val="28"/>
        </w:rPr>
        <w:t>автоплатеж</w:t>
      </w:r>
      <w:proofErr w:type="spellEnd"/>
      <w:r w:rsidRPr="00FA0E40">
        <w:rPr>
          <w:color w:val="2E2E2E"/>
          <w:sz w:val="28"/>
          <w:szCs w:val="28"/>
        </w:rPr>
        <w:t xml:space="preserve"> – 1% от суммы платежа;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rStyle w:val="a6"/>
          <w:i w:val="0"/>
          <w:sz w:val="28"/>
          <w:szCs w:val="28"/>
        </w:rPr>
        <w:t>При оплате через Сбербанк Онлайн, Мобильный банк, необходимо выбрать категорию «Остальное» в разделе «Платежи» и в поисковой строке ввести «Экология-Новосибирск», нажать поиск.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sz w:val="28"/>
          <w:szCs w:val="28"/>
        </w:rPr>
        <w:t>В банкомате Сбербанка с карты – 1% от суммы платежа;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sz w:val="28"/>
          <w:szCs w:val="28"/>
        </w:rPr>
        <w:t>В банкомате Сбербанка наличными – 2 % от суммы платежа, минимум 20 руб.;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sz w:val="28"/>
          <w:szCs w:val="28"/>
        </w:rPr>
        <w:t>В кассе Сбербанка с карты – 2,5% от суммы платежа, минимум 25 руб.;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sz w:val="28"/>
          <w:szCs w:val="28"/>
        </w:rPr>
        <w:t>В кассе Сбербанка наличными – 3% от суммы платежа, минимум 30 руб.;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hyperlink r:id="rId8" w:history="1">
        <w:r w:rsidRPr="00C90FBE">
          <w:rPr>
            <w:rStyle w:val="a5"/>
            <w:color w:val="auto"/>
            <w:sz w:val="28"/>
            <w:szCs w:val="28"/>
            <w:u w:val="none"/>
          </w:rPr>
          <w:t>Перечень отделений и банкоматов Сбербанка</w:t>
        </w:r>
      </w:hyperlink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rStyle w:val="a6"/>
          <w:i w:val="0"/>
          <w:sz w:val="28"/>
          <w:szCs w:val="28"/>
        </w:rPr>
        <w:t>Оплата производится по номеру лицевого счета. </w:t>
      </w:r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4"/>
          <w:color w:val="006633"/>
          <w:sz w:val="28"/>
          <w:szCs w:val="28"/>
        </w:rPr>
        <w:t>4.Федеральная Система «Город»</w:t>
      </w:r>
    </w:p>
    <w:p w:rsidR="00FA0E40" w:rsidRPr="009054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05440">
        <w:rPr>
          <w:sz w:val="28"/>
          <w:szCs w:val="28"/>
        </w:rPr>
        <w:t>Через мобильное приложение «Квартплата+» без комиссии с плательщика </w:t>
      </w:r>
      <w:r w:rsidRPr="00905440">
        <w:rPr>
          <w:rStyle w:val="a4"/>
          <w:b w:val="0"/>
          <w:sz w:val="28"/>
          <w:szCs w:val="28"/>
        </w:rPr>
        <w:t>(без взимания комиссии с потребителя)</w:t>
      </w:r>
    </w:p>
    <w:p w:rsidR="00FA0E40" w:rsidRPr="009054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05440">
        <w:rPr>
          <w:sz w:val="28"/>
          <w:szCs w:val="28"/>
        </w:rPr>
        <w:t xml:space="preserve">Комиссия Системы Город с платежном </w:t>
      </w:r>
      <w:proofErr w:type="gramStart"/>
      <w:r w:rsidRPr="00905440">
        <w:rPr>
          <w:sz w:val="28"/>
          <w:szCs w:val="28"/>
        </w:rPr>
        <w:t>кабинете</w:t>
      </w:r>
      <w:proofErr w:type="gramEnd"/>
      <w:r w:rsidRPr="00905440">
        <w:rPr>
          <w:sz w:val="28"/>
          <w:szCs w:val="28"/>
        </w:rPr>
        <w:t xml:space="preserve"> – 3%</w:t>
      </w:r>
      <w:r w:rsidRPr="00905440">
        <w:rPr>
          <w:rStyle w:val="a4"/>
          <w:sz w:val="28"/>
          <w:szCs w:val="28"/>
        </w:rPr>
        <w:t> </w:t>
      </w:r>
      <w:r w:rsidRPr="00905440">
        <w:rPr>
          <w:sz w:val="28"/>
          <w:szCs w:val="28"/>
        </w:rPr>
        <w:t>от суммы платежа</w:t>
      </w:r>
    </w:p>
    <w:p w:rsidR="00FA0E40" w:rsidRPr="009054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905440">
        <w:rPr>
          <w:sz w:val="28"/>
          <w:szCs w:val="28"/>
        </w:rPr>
        <w:t>В кассе субагентов и агентов Системы «Город» наличными – 3% от суммы платежа</w:t>
      </w:r>
    </w:p>
    <w:p w:rsidR="00FA0E40" w:rsidRPr="009054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hyperlink r:id="rId9" w:anchor="type:all/company:all/method:bounds/bounds:53.68689408299788%2C77.7810600354004%2C54.90774183095976%2C80.85723191040037/" w:history="1">
        <w:r w:rsidRPr="00905440">
          <w:rPr>
            <w:rStyle w:val="a5"/>
            <w:color w:val="auto"/>
            <w:sz w:val="28"/>
            <w:szCs w:val="28"/>
            <w:u w:val="none"/>
          </w:rPr>
          <w:t>Адреса пунктов оплаты Федеральной Системы «Город»</w:t>
        </w:r>
      </w:hyperlink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rStyle w:val="a6"/>
          <w:i w:val="0"/>
          <w:sz w:val="28"/>
          <w:szCs w:val="28"/>
        </w:rPr>
        <w:lastRenderedPageBreak/>
        <w:t>Оплата производится по адресу помещения</w:t>
      </w:r>
      <w:proofErr w:type="gramStart"/>
      <w:r w:rsidRPr="00C90FBE">
        <w:rPr>
          <w:rStyle w:val="a6"/>
          <w:i w:val="0"/>
          <w:sz w:val="28"/>
          <w:szCs w:val="28"/>
        </w:rPr>
        <w:t xml:space="preserve"> .</w:t>
      </w:r>
      <w:proofErr w:type="gramEnd"/>
    </w:p>
    <w:p w:rsidR="00FA0E40" w:rsidRPr="00FA0E40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color w:val="2E2E2E"/>
          <w:sz w:val="28"/>
          <w:szCs w:val="28"/>
        </w:rPr>
      </w:pPr>
      <w:r w:rsidRPr="00FA0E40">
        <w:rPr>
          <w:rStyle w:val="a4"/>
          <w:color w:val="006633"/>
          <w:sz w:val="28"/>
          <w:szCs w:val="28"/>
        </w:rPr>
        <w:t>5. ФГУП «Почта России»</w:t>
      </w:r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sz w:val="28"/>
          <w:szCs w:val="28"/>
        </w:rPr>
        <w:t xml:space="preserve">Комиссия взимается с плательщиков в размере 2 % от суммы платежа в г. Новосибирске, </w:t>
      </w:r>
      <w:proofErr w:type="spellStart"/>
      <w:r w:rsidRPr="00C90FBE">
        <w:rPr>
          <w:sz w:val="28"/>
          <w:szCs w:val="28"/>
        </w:rPr>
        <w:t>г</w:t>
      </w:r>
      <w:proofErr w:type="gramStart"/>
      <w:r w:rsidRPr="00C90FBE">
        <w:rPr>
          <w:sz w:val="28"/>
          <w:szCs w:val="28"/>
        </w:rPr>
        <w:t>.Б</w:t>
      </w:r>
      <w:proofErr w:type="gramEnd"/>
      <w:r w:rsidRPr="00C90FBE">
        <w:rPr>
          <w:sz w:val="28"/>
          <w:szCs w:val="28"/>
        </w:rPr>
        <w:t>ердске</w:t>
      </w:r>
      <w:proofErr w:type="spellEnd"/>
      <w:r w:rsidRPr="00C90FBE">
        <w:rPr>
          <w:sz w:val="28"/>
          <w:szCs w:val="28"/>
        </w:rPr>
        <w:t xml:space="preserve">, </w:t>
      </w:r>
      <w:proofErr w:type="spellStart"/>
      <w:r w:rsidRPr="00C90FBE">
        <w:rPr>
          <w:sz w:val="28"/>
          <w:szCs w:val="28"/>
        </w:rPr>
        <w:t>г.Искитиме</w:t>
      </w:r>
      <w:proofErr w:type="spellEnd"/>
      <w:r w:rsidRPr="00C90FBE">
        <w:rPr>
          <w:sz w:val="28"/>
          <w:szCs w:val="28"/>
        </w:rPr>
        <w:t xml:space="preserve"> но не менее 15 руб.;</w:t>
      </w:r>
      <w:r w:rsidRPr="00C90FBE">
        <w:rPr>
          <w:sz w:val="28"/>
          <w:szCs w:val="28"/>
        </w:rPr>
        <w:br/>
        <w:t>Комиссия взимается с плательщиков в размере 4 % от суммы платежа в иных населенных пунктах Новосибирской области, но не менее 15 руб.;</w:t>
      </w:r>
      <w:r w:rsidRPr="00C90FBE">
        <w:rPr>
          <w:sz w:val="28"/>
          <w:szCs w:val="28"/>
        </w:rPr>
        <w:br/>
      </w:r>
      <w:hyperlink r:id="rId10" w:history="1">
        <w:r w:rsidRPr="00C90FBE">
          <w:rPr>
            <w:rStyle w:val="a5"/>
            <w:color w:val="auto"/>
            <w:sz w:val="28"/>
            <w:szCs w:val="28"/>
            <w:u w:val="none"/>
          </w:rPr>
          <w:t>Перечень отделений «Почта России»</w:t>
        </w:r>
      </w:hyperlink>
    </w:p>
    <w:p w:rsidR="00FA0E40" w:rsidRPr="00C90FBE" w:rsidRDefault="00FA0E40" w:rsidP="00BA62F4">
      <w:pPr>
        <w:pStyle w:val="a3"/>
        <w:shd w:val="clear" w:color="auto" w:fill="FFFFFF"/>
        <w:spacing w:before="0" w:beforeAutospacing="0" w:after="180" w:afterAutospacing="0"/>
        <w:jc w:val="both"/>
        <w:rPr>
          <w:sz w:val="28"/>
          <w:szCs w:val="28"/>
        </w:rPr>
      </w:pPr>
      <w:r w:rsidRPr="00C90FBE">
        <w:rPr>
          <w:rStyle w:val="a6"/>
          <w:i w:val="0"/>
          <w:sz w:val="28"/>
          <w:szCs w:val="28"/>
        </w:rPr>
        <w:t>Оплата п</w:t>
      </w:r>
      <w:r w:rsidR="00BA62F4">
        <w:rPr>
          <w:rStyle w:val="a6"/>
          <w:i w:val="0"/>
          <w:sz w:val="28"/>
          <w:szCs w:val="28"/>
        </w:rPr>
        <w:t>роизводится по адресу помещения</w:t>
      </w:r>
      <w:r w:rsidRPr="00C90FBE">
        <w:rPr>
          <w:rStyle w:val="a6"/>
          <w:i w:val="0"/>
          <w:sz w:val="28"/>
          <w:szCs w:val="28"/>
        </w:rPr>
        <w:t>.</w:t>
      </w:r>
    </w:p>
    <w:p w:rsidR="00905440" w:rsidRPr="00905440" w:rsidRDefault="00905440" w:rsidP="00BA62F4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440">
        <w:rPr>
          <w:rFonts w:ascii="Times New Roman" w:hAnsi="Times New Roman" w:cs="Times New Roman"/>
          <w:sz w:val="28"/>
          <w:szCs w:val="28"/>
        </w:rPr>
        <w:t>с 1 апреля 2020 года региональный оператор по обращению с твердыми коммунальными отходами на территории Новосибирской област</w:t>
      </w:r>
      <w:proofErr w:type="gramStart"/>
      <w:r w:rsidRPr="00905440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905440">
        <w:rPr>
          <w:rFonts w:ascii="Times New Roman" w:hAnsi="Times New Roman" w:cs="Times New Roman"/>
          <w:sz w:val="28"/>
          <w:szCs w:val="28"/>
        </w:rPr>
        <w:t xml:space="preserve"> «Экология-Новосибирск» начнет начислять пени за просрочку оплаты по обращению с твердыми коммунальными отходами. Начисления будут производиться всем категориям потребителей: юридическим и физическим лицам, индивидуальным предпринимателям, собственникам жилых и нежилых помещений. Должники получат платежные документы с указанием суммы основного долга и размером пени.</w:t>
      </w:r>
    </w:p>
    <w:p w:rsidR="00905440" w:rsidRPr="00905440" w:rsidRDefault="00905440" w:rsidP="00BA62F4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440">
        <w:rPr>
          <w:rFonts w:ascii="Times New Roman" w:hAnsi="Times New Roman" w:cs="Times New Roman"/>
          <w:sz w:val="28"/>
          <w:szCs w:val="28"/>
        </w:rPr>
        <w:t xml:space="preserve">Порядок начислений установлен действующим законодательством и зависит от ставки Центрального Банка России. </w:t>
      </w:r>
      <w:proofErr w:type="gramStart"/>
      <w:r w:rsidRPr="00905440">
        <w:rPr>
          <w:rFonts w:ascii="Times New Roman" w:hAnsi="Times New Roman" w:cs="Times New Roman"/>
          <w:sz w:val="28"/>
          <w:szCs w:val="28"/>
        </w:rPr>
        <w:t>Для собственников индивидуальных жилых домов, а также жилых и нежилых помещений в многоквартирном жилом доме в соответствии с п. 14 ст. 155 ЖК РФ пени начисляются с 31-го дня, следующего за днем наступления установленного срока оплаты, в размере 1/300 ставки рефинансирования, установленной ЦБ РФ, с 91-го дня расчеты производятся в размере 1/130 ставки ЦБ РФ.</w:t>
      </w:r>
      <w:proofErr w:type="gramEnd"/>
      <w:r w:rsidRPr="00905440">
        <w:rPr>
          <w:rFonts w:ascii="Times New Roman" w:hAnsi="Times New Roman" w:cs="Times New Roman"/>
          <w:sz w:val="28"/>
          <w:szCs w:val="28"/>
        </w:rPr>
        <w:t xml:space="preserve"> Для собственников нежилых зданий, сооружений и иных объектов сумма неустойки установлена на уровне 1/130 ставки рефинансирования ЦБ РФ.</w:t>
      </w:r>
    </w:p>
    <w:p w:rsidR="00905440" w:rsidRPr="00905440" w:rsidRDefault="00905440" w:rsidP="00BA62F4">
      <w:pPr>
        <w:widowControl w:val="0"/>
        <w:ind w:right="-1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Вывоз ТКО от частных домовладений планируется осуществляться кольцевым способом (мусор в пакетах либо других емкостях для сбора ТКО население оставляет около домовладения). На имеющихся контейнерных площадках (п. </w:t>
      </w:r>
      <w:proofErr w:type="gramStart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>Комсомольский</w:t>
      </w:r>
      <w:proofErr w:type="gramEnd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>Гжатск</w:t>
      </w:r>
      <w:proofErr w:type="spellEnd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>Горбуново</w:t>
      </w:r>
      <w:proofErr w:type="spellEnd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</w:t>
      </w:r>
      <w:proofErr w:type="spellStart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>Отрадненское</w:t>
      </w:r>
      <w:proofErr w:type="spellEnd"/>
      <w:r w:rsidRPr="009054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планируется установка контейнеров для накопления ТКО. Вывоз ТКО перевозчик осуществляет с 07:00 до 22:00.    </w:t>
      </w:r>
    </w:p>
    <w:p w:rsidR="00905440" w:rsidRDefault="0039677A" w:rsidP="00BA6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тарифа на 2020 г. за вывоз ТКО производится в соответствии с приказами департамента по тарифам НСО.</w:t>
      </w:r>
    </w:p>
    <w:p w:rsidR="0039677A" w:rsidRDefault="0039677A" w:rsidP="00BA6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Расчет: Тариф*норматив/12 месяцев.</w:t>
      </w:r>
      <w:bookmarkStart w:id="0" w:name="_GoBack"/>
      <w:bookmarkEnd w:id="0"/>
    </w:p>
    <w:p w:rsidR="0039677A" w:rsidRPr="00905440" w:rsidRDefault="0039677A" w:rsidP="00BA62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301,92*2,38/12=59,88 руб. с человека</w:t>
      </w:r>
    </w:p>
    <w:sectPr w:rsidR="0039677A" w:rsidRPr="00905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E40"/>
    <w:rsid w:val="0039677A"/>
    <w:rsid w:val="00905440"/>
    <w:rsid w:val="00BA62F4"/>
    <w:rsid w:val="00C1072E"/>
    <w:rsid w:val="00C90FBE"/>
    <w:rsid w:val="00FA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E40"/>
    <w:rPr>
      <w:b/>
      <w:bCs/>
    </w:rPr>
  </w:style>
  <w:style w:type="character" w:styleId="a5">
    <w:name w:val="Hyperlink"/>
    <w:basedOn w:val="a0"/>
    <w:uiPriority w:val="99"/>
    <w:semiHidden/>
    <w:unhideWhenUsed/>
    <w:rsid w:val="00FA0E40"/>
    <w:rPr>
      <w:color w:val="0000FF"/>
      <w:u w:val="single"/>
    </w:rPr>
  </w:style>
  <w:style w:type="character" w:styleId="a6">
    <w:name w:val="Emphasis"/>
    <w:basedOn w:val="a0"/>
    <w:uiPriority w:val="20"/>
    <w:qFormat/>
    <w:rsid w:val="00FA0E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0E40"/>
    <w:rPr>
      <w:b/>
      <w:bCs/>
    </w:rPr>
  </w:style>
  <w:style w:type="character" w:styleId="a5">
    <w:name w:val="Hyperlink"/>
    <w:basedOn w:val="a0"/>
    <w:uiPriority w:val="99"/>
    <w:semiHidden/>
    <w:unhideWhenUsed/>
    <w:rsid w:val="00FA0E40"/>
    <w:rPr>
      <w:color w:val="0000FF"/>
      <w:u w:val="single"/>
    </w:rPr>
  </w:style>
  <w:style w:type="character" w:styleId="a6">
    <w:name w:val="Emphasis"/>
    <w:basedOn w:val="a0"/>
    <w:uiPriority w:val="20"/>
    <w:qFormat/>
    <w:rsid w:val="00FA0E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erbank.ru/ru/about/today/oi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logynsk.ru/uploads/uploads/dd083622-cc38-4a0f-9e4c-674996a0aff3.pd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nskes.ru/fizicheskim-litsa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k.ro-nso.ru/client/login" TargetMode="External"/><Relationship Id="rId10" Type="http://schemas.openxmlformats.org/officeDocument/2006/relationships/hyperlink" Target="https://www.pochta.ru/offic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vartplata.ru/fsgmaps/Pages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2020-03-27T04:12:00Z</dcterms:created>
  <dcterms:modified xsi:type="dcterms:W3CDTF">2020-03-27T06:34:00Z</dcterms:modified>
</cp:coreProperties>
</file>