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A417DB" w:rsidRDefault="007544AC" w:rsidP="00291652">
      <w:pPr>
        <w:autoSpaceDE w:val="0"/>
        <w:autoSpaceDN w:val="0"/>
        <w:adjustRightInd w:val="0"/>
        <w:jc w:val="center"/>
        <w:rPr>
          <w:rFonts w:ascii="Segoe UI" w:eastAsia="Quattrocento Sans" w:hAnsi="Segoe UI" w:cs="Segoe UI"/>
          <w:b/>
          <w:color w:val="000000"/>
          <w:sz w:val="28"/>
          <w:szCs w:val="24"/>
        </w:rPr>
      </w:pPr>
      <w:r w:rsidRPr="007544AC">
        <w:rPr>
          <w:rFonts w:ascii="Segoe UI" w:eastAsia="Quattrocento Sans" w:hAnsi="Segoe UI" w:cs="Segoe UI"/>
          <w:b/>
          <w:color w:val="000000"/>
          <w:sz w:val="28"/>
          <w:szCs w:val="24"/>
        </w:rPr>
        <w:t>Сразу в нескольких районах Новосибирской области началось выполнение комплексных кадастровых работ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 xml:space="preserve">В селе Нижний Чулым </w:t>
      </w:r>
      <w:proofErr w:type="spellStart"/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Здвинского</w:t>
      </w:r>
      <w:proofErr w:type="spellEnd"/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 xml:space="preserve"> района, селе Веселовское Краснозерского района, поселке Петровский Ордынского района, селах </w:t>
      </w:r>
      <w:proofErr w:type="spellStart"/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Янченково</w:t>
      </w:r>
      <w:proofErr w:type="spellEnd"/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 xml:space="preserve"> и </w:t>
      </w:r>
      <w:proofErr w:type="spellStart"/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Сурково</w:t>
      </w:r>
      <w:proofErr w:type="spellEnd"/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 xml:space="preserve"> </w:t>
      </w:r>
      <w:proofErr w:type="spellStart"/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Тогучинского</w:t>
      </w:r>
      <w:proofErr w:type="spellEnd"/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 xml:space="preserve"> района Новосибирской области началось выполнение комплексных кадастровых работ.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Под комплексными кадастровыми работами понимаются кадастровые работы, которые выполняются одновременно в отношении всех земельных участков и зданий, расположенных на территории одного кадастрового квартала или нескольких смежных кадастровых кварталов.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Комплексные кадастровые работы имеют следующие преимущества: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- они дешевле, чем кадастровые работы, выполняемые в индивидуальном порядке;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- проведение комплексных кадастровых работ позволяет сократить количество земельных споров, устранить имеющиеся ошибки, согласованием местоположения границ занимается специальная согласительная комиссия, что избавляет собственников делать это в индивидуальном порядке;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- в рамках работ определяется местоположение контуров зданий и сооружений.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Кадастровые работы планируют завершить 19 декабря текущего года.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Правообладатели объектов недвижимости, расположенных на территории проведения комплексных кадастровых работ, вправе предоставить сведения об адресе электронной почты или почтовом адресе, по которому может быть осуществлена связь с собственником объекта недвижимости в целях участия в согласовании местоположения границ земельных участков.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Сведения для обратной связи предоставляются в Общество с ограниченной ответственностью «Геоид» по адресу: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b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b/>
          <w:color w:val="000000"/>
          <w:sz w:val="26"/>
          <w:szCs w:val="26"/>
        </w:rPr>
        <w:t>г. Челябинск, Свердловский пр-т, д. 84Б, оф. 7.1,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b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 xml:space="preserve">адрес электронной почты: </w:t>
      </w:r>
      <w:r w:rsidRPr="007544AC">
        <w:rPr>
          <w:rFonts w:ascii="Segoe UI" w:eastAsia="Quattrocento Sans" w:hAnsi="Segoe UI" w:cs="Segoe UI"/>
          <w:b/>
          <w:color w:val="000000"/>
          <w:sz w:val="26"/>
          <w:szCs w:val="26"/>
        </w:rPr>
        <w:t>geoid_kkr@mail.ru,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lastRenderedPageBreak/>
        <w:t>номера контактных телефонов: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b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b/>
          <w:color w:val="000000"/>
          <w:sz w:val="26"/>
          <w:szCs w:val="26"/>
        </w:rPr>
        <w:t>8 (383) 711-14-04,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b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b/>
          <w:color w:val="000000"/>
          <w:sz w:val="26"/>
          <w:szCs w:val="26"/>
        </w:rPr>
        <w:t>8 (922) 750-76-56.</w:t>
      </w:r>
    </w:p>
    <w:p w:rsid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 xml:space="preserve">Управление Росреестра по Новосибирской области информирует, что правообладатели объектов недвижимости, расположенных на территории проведения комплексных кадастровых работ не вправе препятствовать выполнению работ, и обязаны обеспечить доступ к указанным объектам недвижимости исполнителю кадастровых работ в установленное </w:t>
      </w:r>
      <w:hyperlink r:id="rId9" w:history="1">
        <w:r w:rsidRPr="00D114BE">
          <w:rPr>
            <w:rStyle w:val="a3"/>
            <w:rFonts w:ascii="Segoe UI" w:eastAsia="Quattrocento Sans" w:hAnsi="Segoe UI" w:cs="Segoe UI"/>
            <w:sz w:val="26"/>
            <w:szCs w:val="26"/>
          </w:rPr>
          <w:t>графиком</w:t>
        </w:r>
      </w:hyperlink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 xml:space="preserve"> </w:t>
      </w:r>
      <w:bookmarkStart w:id="0" w:name="_GoBack"/>
      <w:bookmarkEnd w:id="0"/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время.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</w:p>
    <w:p w:rsidR="00AF27ED" w:rsidRDefault="00084044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08404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0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084044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084044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084044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044" w:rsidRDefault="00084044" w:rsidP="00747FDB">
      <w:pPr>
        <w:spacing w:after="0" w:line="240" w:lineRule="auto"/>
      </w:pPr>
      <w:r>
        <w:separator/>
      </w:r>
    </w:p>
  </w:endnote>
  <w:endnote w:type="continuationSeparator" w:id="0">
    <w:p w:rsidR="00084044" w:rsidRDefault="0008404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044" w:rsidRDefault="00084044" w:rsidP="00747FDB">
      <w:pPr>
        <w:spacing w:after="0" w:line="240" w:lineRule="auto"/>
      </w:pPr>
      <w:r>
        <w:separator/>
      </w:r>
    </w:p>
  </w:footnote>
  <w:footnote w:type="continuationSeparator" w:id="0">
    <w:p w:rsidR="00084044" w:rsidRDefault="0008404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4044"/>
    <w:rsid w:val="000910E0"/>
    <w:rsid w:val="00097C70"/>
    <w:rsid w:val="000C1DE5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51BD1"/>
    <w:rsid w:val="00562F46"/>
    <w:rsid w:val="00581E8C"/>
    <w:rsid w:val="005B42B4"/>
    <w:rsid w:val="005B4388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7544AC"/>
    <w:rsid w:val="007739AC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97217"/>
    <w:rsid w:val="00CF76E8"/>
    <w:rsid w:val="00D06BB4"/>
    <w:rsid w:val="00D114BE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42DC0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54_upr@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upload/to/novosibirskaya-oblast/%D1%81%D1%82%D0%B0%D1%82%D0%B8%D1%81%D1%82%D0%B8%D0%BA%D0%B0%20%D0%B0%D0%BD%D0%B0%D0%BB%D0%B8%D1%82%D0%B8%D0%BA%D0%B0/2022/%D0%98%D0%B7%D0%B2%D0%B5%D1%89%D0%B5%D0%BD%D0%B8%D0%B5%20%D0%BE%20%D0%BF%D1%80%D0%BE%D0%B2%D0%B5%D0%B4%D0%B5%D0%BD%D0%B8%D0%B8%20%D0%BA%D0%BE%D0%BC%D0%BF%D0%BB%D0%B5%D0%BA%D1%81%D0%BD%D1%8B%D1%85%20%D0%BA%D0%B0%D0%B4%D0%B0%D1%81%D1%82%D1%80%D0%BE%D0%B2%D1%8B%D1%85%20%D1%80%D0%B0%D0%B1%D0%BE%D1%82.pdf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4</cp:revision>
  <cp:lastPrinted>2022-01-19T07:30:00Z</cp:lastPrinted>
  <dcterms:created xsi:type="dcterms:W3CDTF">2022-07-19T03:55:00Z</dcterms:created>
  <dcterms:modified xsi:type="dcterms:W3CDTF">2022-07-19T04:10:00Z</dcterms:modified>
</cp:coreProperties>
</file>